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37B" w:rsidRDefault="000A437B" w:rsidP="000A437B">
      <w:pPr>
        <w:jc w:val="center"/>
        <w:rPr>
          <w:rFonts w:ascii="PalatinoLinotype,Bold" w:hAnsi="PalatinoLinotype,Bold" w:cs="PalatinoLinotype,Bold"/>
          <w:color w:val="000000"/>
          <w:sz w:val="32"/>
          <w:szCs w:val="32"/>
        </w:rPr>
      </w:pPr>
      <w:r>
        <w:rPr>
          <w:rFonts w:ascii="PalatinoLinotype,Bold" w:hAnsi="PalatinoLinotype,Bold" w:cs="PalatinoLinotype,Bold"/>
          <w:color w:val="000000"/>
          <w:sz w:val="32"/>
          <w:szCs w:val="32"/>
        </w:rPr>
        <w:t>Commento</w:t>
      </w:r>
    </w:p>
    <w:p w:rsidR="000A437B" w:rsidRPr="005A10FA" w:rsidRDefault="000A437B" w:rsidP="000A437B">
      <w:pPr>
        <w:jc w:val="center"/>
        <w:rPr>
          <w:b/>
          <w:sz w:val="28"/>
        </w:rPr>
      </w:pPr>
      <w:r w:rsidRPr="005A10FA">
        <w:rPr>
          <w:b/>
        </w:rPr>
        <w:t>“L’esperienza di Abramo”</w:t>
      </w:r>
    </w:p>
    <w:p w:rsidR="000A437B" w:rsidRDefault="000A437B" w:rsidP="000A437B"/>
    <w:p w:rsidR="000A437B" w:rsidRPr="000A437B" w:rsidRDefault="000A437B" w:rsidP="000A437B">
      <w:pPr>
        <w:rPr>
          <w:rFonts w:ascii="Times New Roman" w:hAnsi="Times New Roman" w:cs="Times New Roman"/>
          <w:color w:val="000000"/>
          <w:sz w:val="24"/>
          <w:szCs w:val="24"/>
        </w:rPr>
      </w:pPr>
      <w:r w:rsidRPr="000A437B">
        <w:rPr>
          <w:rFonts w:ascii="Times New Roman" w:hAnsi="Times New Roman" w:cs="Times New Roman"/>
          <w:color w:val="000000"/>
          <w:sz w:val="24"/>
          <w:szCs w:val="24"/>
        </w:rPr>
        <w:t>A – Abramo, l’uomo della fede (</w:t>
      </w:r>
      <w:proofErr w:type="spellStart"/>
      <w:r w:rsidRPr="000A437B">
        <w:rPr>
          <w:rFonts w:ascii="Times New Roman" w:hAnsi="Times New Roman" w:cs="Times New Roman"/>
          <w:color w:val="000000"/>
          <w:sz w:val="24"/>
          <w:szCs w:val="24"/>
        </w:rPr>
        <w:t>vv</w:t>
      </w:r>
      <w:proofErr w:type="spellEnd"/>
      <w:r w:rsidRPr="000A437B">
        <w:rPr>
          <w:rFonts w:ascii="Times New Roman" w:hAnsi="Times New Roman" w:cs="Times New Roman"/>
          <w:color w:val="000000"/>
          <w:sz w:val="24"/>
          <w:szCs w:val="24"/>
        </w:rPr>
        <w:t>. 1-8)</w:t>
      </w:r>
    </w:p>
    <w:p w:rsidR="000A437B" w:rsidRPr="000A437B" w:rsidRDefault="000A437B" w:rsidP="000A437B">
      <w:pPr>
        <w:rPr>
          <w:rFonts w:ascii="Times New Roman" w:hAnsi="Times New Roman" w:cs="Times New Roman"/>
          <w:color w:val="000000"/>
          <w:sz w:val="24"/>
          <w:szCs w:val="24"/>
        </w:rPr>
      </w:pPr>
      <w:r w:rsidRPr="000A437B">
        <w:rPr>
          <w:rFonts w:ascii="Times New Roman" w:hAnsi="Times New Roman" w:cs="Times New Roman"/>
          <w:color w:val="000000"/>
          <w:sz w:val="24"/>
          <w:szCs w:val="24"/>
        </w:rPr>
        <w:t>L’Apostolo inizia la riflessione in modo brusco, formulando una</w:t>
      </w:r>
    </w:p>
    <w:p w:rsidR="000A437B" w:rsidRPr="000A437B" w:rsidRDefault="000A437B" w:rsidP="000A437B">
      <w:pPr>
        <w:rPr>
          <w:rFonts w:ascii="Times New Roman" w:hAnsi="Times New Roman" w:cs="Times New Roman"/>
          <w:color w:val="000000"/>
          <w:sz w:val="24"/>
          <w:szCs w:val="24"/>
        </w:rPr>
      </w:pPr>
      <w:r w:rsidRPr="000A437B">
        <w:rPr>
          <w:rFonts w:ascii="Times New Roman" w:hAnsi="Times New Roman" w:cs="Times New Roman"/>
          <w:color w:val="000000"/>
          <w:sz w:val="24"/>
          <w:szCs w:val="24"/>
        </w:rPr>
        <w:t>domanda che ricorda ai giudei le radici della loro identità: “</w:t>
      </w:r>
      <w:r w:rsidRPr="000A437B">
        <w:rPr>
          <w:rFonts w:ascii="Times New Roman" w:hAnsi="Times New Roman" w:cs="Times New Roman"/>
          <w:i/>
          <w:iCs/>
          <w:color w:val="000000"/>
          <w:sz w:val="24"/>
          <w:szCs w:val="24"/>
        </w:rPr>
        <w:t xml:space="preserve">Che diremo dunque di Abramo, nostro antenato secondo la carne? </w:t>
      </w:r>
      <w:r w:rsidRPr="000A437B">
        <w:rPr>
          <w:rFonts w:ascii="Times New Roman" w:hAnsi="Times New Roman" w:cs="Times New Roman"/>
          <w:color w:val="000000"/>
          <w:sz w:val="24"/>
          <w:szCs w:val="24"/>
        </w:rPr>
        <w:t xml:space="preserve">In altre versioni si legge: </w:t>
      </w:r>
      <w:r w:rsidRPr="000A437B">
        <w:rPr>
          <w:rFonts w:ascii="Times New Roman" w:hAnsi="Times New Roman" w:cs="Times New Roman"/>
          <w:i/>
          <w:iCs/>
          <w:color w:val="000000"/>
          <w:sz w:val="24"/>
          <w:szCs w:val="24"/>
        </w:rPr>
        <w:t xml:space="preserve">“Che cosa dunque diremo che ha trovato Abramo, nostro antenato storico? </w:t>
      </w:r>
      <w:r w:rsidRPr="000A437B">
        <w:rPr>
          <w:rFonts w:ascii="Times New Roman" w:hAnsi="Times New Roman" w:cs="Times New Roman"/>
          <w:color w:val="000000"/>
          <w:sz w:val="24"/>
          <w:szCs w:val="24"/>
        </w:rPr>
        <w:t>(v. 1).</w:t>
      </w:r>
    </w:p>
    <w:p w:rsidR="000A437B" w:rsidRPr="005A10FA" w:rsidRDefault="000A437B" w:rsidP="000A437B">
      <w:pPr>
        <w:rPr>
          <w:rFonts w:ascii="Times New Roman" w:hAnsi="Times New Roman" w:cs="Times New Roman"/>
          <w:color w:val="000000"/>
          <w:sz w:val="24"/>
          <w:szCs w:val="24"/>
        </w:rPr>
      </w:pPr>
      <w:r w:rsidRPr="005A10FA">
        <w:rPr>
          <w:rFonts w:ascii="Times New Roman" w:hAnsi="Times New Roman" w:cs="Times New Roman"/>
          <w:color w:val="000000"/>
          <w:sz w:val="24"/>
          <w:szCs w:val="24"/>
        </w:rPr>
        <w:t>Paolo parla come giudeo, che riconosce in Abramo il progenitore del</w:t>
      </w:r>
    </w:p>
    <w:p w:rsidR="000A437B" w:rsidRPr="000A437B" w:rsidRDefault="000A437B" w:rsidP="000A437B">
      <w:pPr>
        <w:rPr>
          <w:rFonts w:ascii="Times New Roman" w:hAnsi="Times New Roman" w:cs="Times New Roman"/>
          <w:i/>
          <w:iCs/>
          <w:color w:val="000000"/>
          <w:sz w:val="24"/>
          <w:szCs w:val="24"/>
        </w:rPr>
      </w:pPr>
      <w:r w:rsidRPr="000A437B">
        <w:rPr>
          <w:rFonts w:ascii="Times New Roman" w:hAnsi="Times New Roman" w:cs="Times New Roman"/>
          <w:color w:val="000000"/>
          <w:sz w:val="24"/>
          <w:szCs w:val="24"/>
        </w:rPr>
        <w:t xml:space="preserve">suo popolo e si domanda che cosa egli </w:t>
      </w:r>
      <w:r w:rsidRPr="000A437B">
        <w:rPr>
          <w:rFonts w:ascii="Times New Roman" w:hAnsi="Times New Roman" w:cs="Times New Roman"/>
          <w:i/>
          <w:iCs/>
          <w:color w:val="000000"/>
          <w:sz w:val="24"/>
          <w:szCs w:val="24"/>
        </w:rPr>
        <w:t xml:space="preserve">“ha trovato” </w:t>
      </w:r>
    </w:p>
    <w:p w:rsidR="000A437B" w:rsidRPr="000A437B" w:rsidRDefault="000A437B" w:rsidP="000A437B">
      <w:pPr>
        <w:rPr>
          <w:rFonts w:ascii="Times New Roman" w:hAnsi="Times New Roman" w:cs="Times New Roman"/>
          <w:color w:val="000000"/>
          <w:sz w:val="24"/>
          <w:szCs w:val="24"/>
          <w:u w:val="single"/>
        </w:rPr>
      </w:pPr>
      <w:r w:rsidRPr="000A437B">
        <w:rPr>
          <w:rFonts w:ascii="Times New Roman" w:hAnsi="Times New Roman" w:cs="Times New Roman"/>
          <w:color w:val="000000"/>
          <w:sz w:val="24"/>
          <w:szCs w:val="24"/>
          <w:u w:val="single"/>
        </w:rPr>
        <w:t>qual è il significato della sua esperienza religiosa.</w:t>
      </w:r>
    </w:p>
    <w:p w:rsidR="000A437B" w:rsidRPr="000A437B" w:rsidRDefault="000A437B" w:rsidP="000A437B">
      <w:pPr>
        <w:rPr>
          <w:rFonts w:ascii="Times New Roman" w:hAnsi="Times New Roman" w:cs="Times New Roman"/>
          <w:sz w:val="24"/>
          <w:szCs w:val="24"/>
        </w:rPr>
      </w:pPr>
      <w:r w:rsidRPr="000A437B">
        <w:rPr>
          <w:rFonts w:ascii="Times New Roman" w:hAnsi="Times New Roman" w:cs="Times New Roman"/>
          <w:sz w:val="24"/>
          <w:szCs w:val="24"/>
        </w:rPr>
        <w:t>Nel giudaismo era molto viva la tendenza a mettere in rilievo le opere compiute da Abramo, al fine di esaltarne la grandezza e stimolare l’imitazione delle sue virtù. Paolo non è d’accordo sull’idea secondo cui Abramo è diventato giusto a motivo delle sue opere: “</w:t>
      </w:r>
      <w:r w:rsidRPr="000A437B">
        <w:rPr>
          <w:rFonts w:ascii="Times New Roman" w:hAnsi="Times New Roman" w:cs="Times New Roman"/>
          <w:i/>
          <w:iCs/>
          <w:sz w:val="24"/>
          <w:szCs w:val="24"/>
        </w:rPr>
        <w:t xml:space="preserve">Se infatti egli è stato giustificato per le opere, certo ha di che gloriarsi, ma non davanti a Dio” </w:t>
      </w:r>
      <w:r w:rsidRPr="000A437B">
        <w:rPr>
          <w:rFonts w:ascii="Times New Roman" w:hAnsi="Times New Roman" w:cs="Times New Roman"/>
          <w:sz w:val="24"/>
          <w:szCs w:val="24"/>
        </w:rPr>
        <w:t>, perché si metterebbe l’uomo al di</w:t>
      </w:r>
    </w:p>
    <w:p w:rsidR="000A437B" w:rsidRPr="000A437B" w:rsidRDefault="000A437B" w:rsidP="000A437B">
      <w:pPr>
        <w:rPr>
          <w:rFonts w:ascii="Times New Roman" w:hAnsi="Times New Roman" w:cs="Times New Roman"/>
          <w:sz w:val="24"/>
          <w:szCs w:val="24"/>
        </w:rPr>
      </w:pPr>
      <w:r w:rsidRPr="000A437B">
        <w:rPr>
          <w:rFonts w:ascii="Times New Roman" w:hAnsi="Times New Roman" w:cs="Times New Roman"/>
          <w:sz w:val="24"/>
          <w:szCs w:val="24"/>
        </w:rPr>
        <w:t>sopra di Dio stesso, togliendogli la prerogativa di essere la fonte prima di ogni salvezza. Del resto, l ’idea che Abramo possa vantarsi davanti Dio è esclusa dal testo biblico della Genesi, che recita:</w:t>
      </w:r>
    </w:p>
    <w:p w:rsidR="000A437B" w:rsidRPr="000A437B" w:rsidRDefault="000A437B" w:rsidP="000A437B">
      <w:pPr>
        <w:rPr>
          <w:rFonts w:ascii="Times New Roman" w:hAnsi="Times New Roman" w:cs="Times New Roman"/>
          <w:sz w:val="24"/>
          <w:szCs w:val="24"/>
        </w:rPr>
      </w:pPr>
      <w:r w:rsidRPr="000A437B">
        <w:rPr>
          <w:rFonts w:ascii="Times New Roman" w:hAnsi="Times New Roman" w:cs="Times New Roman"/>
          <w:sz w:val="24"/>
          <w:szCs w:val="24"/>
        </w:rPr>
        <w:t>“</w:t>
      </w:r>
      <w:r w:rsidRPr="000A437B">
        <w:rPr>
          <w:rFonts w:ascii="Times New Roman" w:hAnsi="Times New Roman" w:cs="Times New Roman"/>
          <w:i/>
          <w:iCs/>
          <w:sz w:val="24"/>
          <w:szCs w:val="24"/>
        </w:rPr>
        <w:t xml:space="preserve">Abramo ebbe fede in Dio e ciò gli fu accreditato come giustizia” </w:t>
      </w:r>
      <w:r w:rsidRPr="000A437B">
        <w:rPr>
          <w:rFonts w:ascii="Times New Roman" w:hAnsi="Times New Roman" w:cs="Times New Roman"/>
          <w:sz w:val="24"/>
          <w:szCs w:val="24"/>
        </w:rPr>
        <w:t>(Gen15,6).</w:t>
      </w:r>
    </w:p>
    <w:p w:rsidR="000A437B" w:rsidRPr="000A437B" w:rsidRDefault="000A437B" w:rsidP="000A437B">
      <w:pPr>
        <w:rPr>
          <w:rFonts w:ascii="Times New Roman" w:hAnsi="Times New Roman" w:cs="Times New Roman"/>
          <w:b/>
          <w:bCs/>
          <w:sz w:val="24"/>
          <w:szCs w:val="24"/>
        </w:rPr>
      </w:pPr>
      <w:r w:rsidRPr="000A437B">
        <w:rPr>
          <w:rFonts w:ascii="Times New Roman" w:hAnsi="Times New Roman" w:cs="Times New Roman"/>
          <w:sz w:val="24"/>
          <w:szCs w:val="24"/>
        </w:rPr>
        <w:t xml:space="preserve">Dio aveva promesso ad Abramo, ormai vecchio, senza figli e con una moglie sterile, di dargli una discendenza numerosa come le stelle del cielo: egli dette credito alla parola del Signore e questi, con un atto dichiaratorio, valutò la sua fede come realtà costitutiva del giusto rapporto con Sé. Paolo dunque si richiama al passo della Genesi per sottolineare la gratuità con cui Dio giustifica chi crede. La fede, infatti, opposta alle “opere”, è la rinuncia a fare lèva sulle proprie prestazioni virtuose per affidarsi totalmente a Dio e alla sua azione salvifica. Dove vale il criterio delle buone opere, invece, la logica imperante è quella della ”retribuzione”. In tal caso la giustificazione sarebbe qualcosa di dovuto e il giustificato avrebbe motivo di vantare una propria sufficienza religiosa. Paolo illustra tutto questo con un esempio: la fede è diversa dal salario che uno “si guadagna” col proprio lavoro; essa è un dono, attribuito “per grazia” e non “per merito”. Credente è quindi chi rinuncia ad una attribuzione dovuta in forza della sua opera e si rimette, come Abramo, in modo incondizionato nelle mani di Dio. A conferma di tutto questo l’Apostolo riporta un’altra citazione biblica, il Salmo 32, che tratta più propriamente il tema del perdono, ma raggiunge lo stesso scopo nell’individuazione della gratuità. Anche il perdono è dono di Dio e raggiunge l’uomo rendendolo “beato” </w:t>
      </w:r>
      <w:r w:rsidRPr="000A437B">
        <w:rPr>
          <w:rFonts w:ascii="Times New Roman" w:hAnsi="Times New Roman" w:cs="Times New Roman"/>
          <w:b/>
          <w:bCs/>
          <w:sz w:val="24"/>
          <w:szCs w:val="24"/>
        </w:rPr>
        <w:t>(</w:t>
      </w:r>
      <w:proofErr w:type="spellStart"/>
      <w:r w:rsidRPr="000A437B">
        <w:rPr>
          <w:rFonts w:ascii="Times New Roman" w:hAnsi="Times New Roman" w:cs="Times New Roman"/>
          <w:b/>
          <w:bCs/>
          <w:sz w:val="24"/>
          <w:szCs w:val="24"/>
        </w:rPr>
        <w:t>vv</w:t>
      </w:r>
      <w:proofErr w:type="spellEnd"/>
      <w:r w:rsidRPr="000A437B">
        <w:rPr>
          <w:rFonts w:ascii="Times New Roman" w:hAnsi="Times New Roman" w:cs="Times New Roman"/>
          <w:b/>
          <w:bCs/>
          <w:sz w:val="24"/>
          <w:szCs w:val="24"/>
        </w:rPr>
        <w:t>.2-8).</w:t>
      </w:r>
    </w:p>
    <w:p w:rsidR="000A437B" w:rsidRPr="000A437B" w:rsidRDefault="000A437B" w:rsidP="000A437B">
      <w:pPr>
        <w:rPr>
          <w:rFonts w:ascii="Times New Roman" w:hAnsi="Times New Roman" w:cs="Times New Roman"/>
          <w:b/>
          <w:bCs/>
          <w:sz w:val="24"/>
          <w:szCs w:val="24"/>
        </w:rPr>
      </w:pPr>
    </w:p>
    <w:p w:rsidR="000A437B" w:rsidRPr="000A437B" w:rsidRDefault="000A437B" w:rsidP="000A437B">
      <w:pPr>
        <w:rPr>
          <w:rFonts w:ascii="Times New Roman" w:hAnsi="Times New Roman" w:cs="Times New Roman"/>
          <w:b/>
          <w:bCs/>
          <w:sz w:val="24"/>
          <w:szCs w:val="24"/>
        </w:rPr>
      </w:pPr>
      <w:r w:rsidRPr="000A437B">
        <w:rPr>
          <w:rFonts w:ascii="Times New Roman" w:hAnsi="Times New Roman" w:cs="Times New Roman"/>
          <w:b/>
          <w:bCs/>
          <w:sz w:val="24"/>
          <w:szCs w:val="24"/>
        </w:rPr>
        <w:t>B – Gli stessi pagani sono giustificati attraverso la fede (</w:t>
      </w:r>
      <w:proofErr w:type="spellStart"/>
      <w:r w:rsidRPr="000A437B">
        <w:rPr>
          <w:rFonts w:ascii="Times New Roman" w:hAnsi="Times New Roman" w:cs="Times New Roman"/>
          <w:b/>
          <w:bCs/>
          <w:sz w:val="24"/>
          <w:szCs w:val="24"/>
        </w:rPr>
        <w:t>vv</w:t>
      </w:r>
      <w:proofErr w:type="spellEnd"/>
      <w:r w:rsidRPr="000A437B">
        <w:rPr>
          <w:rFonts w:ascii="Times New Roman" w:hAnsi="Times New Roman" w:cs="Times New Roman"/>
          <w:b/>
          <w:bCs/>
          <w:sz w:val="24"/>
          <w:szCs w:val="24"/>
        </w:rPr>
        <w:t>. 9-12)</w:t>
      </w:r>
    </w:p>
    <w:p w:rsidR="000A437B" w:rsidRPr="000A437B" w:rsidRDefault="000A437B" w:rsidP="000A437B">
      <w:pPr>
        <w:rPr>
          <w:rFonts w:ascii="Times New Roman" w:hAnsi="Times New Roman" w:cs="Times New Roman"/>
          <w:sz w:val="24"/>
          <w:szCs w:val="24"/>
        </w:rPr>
      </w:pPr>
      <w:r w:rsidRPr="000A437B">
        <w:rPr>
          <w:rFonts w:ascii="Times New Roman" w:hAnsi="Times New Roman" w:cs="Times New Roman"/>
          <w:sz w:val="24"/>
          <w:szCs w:val="24"/>
        </w:rPr>
        <w:t xml:space="preserve">I giudei potevano a questo punto facilmente obiettare che la “beatitudine” del salmo 32 riguardava soltanto “i circoncisi” (= gli appartenenti al popolo eletto). Per Paolo si apre quindi una nuova questione: </w:t>
      </w:r>
      <w:r w:rsidRPr="000A437B">
        <w:rPr>
          <w:rFonts w:ascii="Times New Roman" w:hAnsi="Times New Roman" w:cs="Times New Roman"/>
          <w:i/>
          <w:iCs/>
          <w:sz w:val="24"/>
          <w:szCs w:val="24"/>
        </w:rPr>
        <w:t xml:space="preserve">“come poter dimostrare che invece la circoncisione non è condizione indispensabile per ottenere il perdono o la </w:t>
      </w:r>
      <w:r w:rsidRPr="000A437B">
        <w:rPr>
          <w:rFonts w:ascii="Times New Roman" w:hAnsi="Times New Roman" w:cs="Times New Roman"/>
          <w:i/>
          <w:iCs/>
          <w:sz w:val="24"/>
          <w:szCs w:val="24"/>
        </w:rPr>
        <w:lastRenderedPageBreak/>
        <w:t xml:space="preserve">giustificazione?” </w:t>
      </w:r>
      <w:r w:rsidRPr="000A437B">
        <w:rPr>
          <w:rFonts w:ascii="Times New Roman" w:hAnsi="Times New Roman" w:cs="Times New Roman"/>
          <w:sz w:val="24"/>
          <w:szCs w:val="24"/>
        </w:rPr>
        <w:t xml:space="preserve">L’Apostolo si riallaccia al testo di Genesi 15,6, che </w:t>
      </w:r>
      <w:proofErr w:type="spellStart"/>
      <w:r w:rsidRPr="000A437B">
        <w:rPr>
          <w:rFonts w:ascii="Times New Roman" w:hAnsi="Times New Roman" w:cs="Times New Roman"/>
          <w:sz w:val="24"/>
          <w:szCs w:val="24"/>
        </w:rPr>
        <w:t>esegeticamente</w:t>
      </w:r>
      <w:proofErr w:type="spellEnd"/>
      <w:r w:rsidRPr="000A437B">
        <w:rPr>
          <w:rFonts w:ascii="Times New Roman" w:hAnsi="Times New Roman" w:cs="Times New Roman"/>
          <w:sz w:val="24"/>
          <w:szCs w:val="24"/>
        </w:rPr>
        <w:t xml:space="preserve"> risponde bene all’obiezione: “</w:t>
      </w:r>
      <w:r w:rsidRPr="000A437B">
        <w:rPr>
          <w:rFonts w:ascii="Times New Roman" w:hAnsi="Times New Roman" w:cs="Times New Roman"/>
          <w:i/>
          <w:iCs/>
          <w:sz w:val="24"/>
          <w:szCs w:val="24"/>
        </w:rPr>
        <w:t xml:space="preserve">Abramo ebbe fede in Dio e ciò gli fu accreditato a giustizia” </w:t>
      </w:r>
      <w:r w:rsidRPr="000A437B">
        <w:rPr>
          <w:rFonts w:ascii="Times New Roman" w:hAnsi="Times New Roman" w:cs="Times New Roman"/>
          <w:sz w:val="24"/>
          <w:szCs w:val="24"/>
        </w:rPr>
        <w:t xml:space="preserve">e si chiede: il patriarca ha ricevuto tale attestazione divina </w:t>
      </w:r>
      <w:r w:rsidRPr="000A437B">
        <w:rPr>
          <w:rFonts w:ascii="Times New Roman" w:hAnsi="Times New Roman" w:cs="Times New Roman"/>
          <w:i/>
          <w:iCs/>
          <w:sz w:val="24"/>
          <w:szCs w:val="24"/>
        </w:rPr>
        <w:t>“quando era già circonciso o quando non lo era?</w:t>
      </w:r>
      <w:r w:rsidRPr="000A437B">
        <w:rPr>
          <w:rFonts w:ascii="Times New Roman" w:hAnsi="Times New Roman" w:cs="Times New Roman"/>
          <w:sz w:val="24"/>
          <w:szCs w:val="24"/>
        </w:rPr>
        <w:t>”</w:t>
      </w:r>
    </w:p>
    <w:p w:rsidR="000A437B" w:rsidRPr="000A437B" w:rsidRDefault="000A437B" w:rsidP="000A437B">
      <w:pPr>
        <w:rPr>
          <w:rFonts w:ascii="Times New Roman" w:hAnsi="Times New Roman" w:cs="Times New Roman"/>
          <w:sz w:val="24"/>
          <w:szCs w:val="24"/>
        </w:rPr>
      </w:pPr>
      <w:r w:rsidRPr="000A437B">
        <w:rPr>
          <w:rFonts w:ascii="Times New Roman" w:hAnsi="Times New Roman" w:cs="Times New Roman"/>
          <w:sz w:val="24"/>
          <w:szCs w:val="24"/>
        </w:rPr>
        <w:t>(</w:t>
      </w:r>
      <w:r w:rsidRPr="000A437B">
        <w:rPr>
          <w:rFonts w:ascii="Times New Roman" w:hAnsi="Times New Roman" w:cs="Times New Roman"/>
          <w:b/>
          <w:bCs/>
          <w:sz w:val="24"/>
          <w:szCs w:val="24"/>
        </w:rPr>
        <w:t>v.10</w:t>
      </w:r>
      <w:r w:rsidRPr="000A437B">
        <w:rPr>
          <w:rFonts w:ascii="Times New Roman" w:hAnsi="Times New Roman" w:cs="Times New Roman"/>
          <w:sz w:val="24"/>
          <w:szCs w:val="24"/>
        </w:rPr>
        <w:t>).</w:t>
      </w:r>
    </w:p>
    <w:p w:rsidR="000A437B" w:rsidRPr="000A437B" w:rsidRDefault="000A437B" w:rsidP="000A437B">
      <w:pPr>
        <w:rPr>
          <w:rFonts w:ascii="Times New Roman" w:hAnsi="Times New Roman" w:cs="Times New Roman"/>
          <w:sz w:val="24"/>
          <w:szCs w:val="24"/>
        </w:rPr>
      </w:pPr>
      <w:r w:rsidRPr="000A437B">
        <w:rPr>
          <w:rFonts w:ascii="Times New Roman" w:hAnsi="Times New Roman" w:cs="Times New Roman"/>
          <w:sz w:val="24"/>
          <w:szCs w:val="24"/>
        </w:rPr>
        <w:t xml:space="preserve">Risponde con la consueta franchezza: se Abramo avesse ottenuto la giustizia quando era già circonciso, la circoncisione ne rappresenterebbe una condizione necessaria; in caso contrario, invece, la circoncisione non avrebbe alcun ruolo. Ora è evidente che Abramo è diventato giusto prima di essere circonciso, cioè quando era ancora pagano. Paolo non intende comunque essere uno che distrugge, riconosce alla circoncisione un certo valore, ma solo di conferma. Nega che sia fonte di giustificazione. Questa dipende unicamente dalla fede. L’interesse d’Apostolo tuttavia non è puramente storico. Se guarda indietro ad Abramo è perché tra quel passato e il tempo attuale esiste una sostanziale continuità, perché scelto come </w:t>
      </w:r>
    </w:p>
    <w:p w:rsidR="000A437B" w:rsidRPr="000A437B" w:rsidRDefault="000A437B" w:rsidP="000A437B">
      <w:pPr>
        <w:rPr>
          <w:rFonts w:ascii="Times New Roman" w:hAnsi="Times New Roman" w:cs="Times New Roman"/>
          <w:i/>
          <w:iCs/>
          <w:sz w:val="24"/>
          <w:szCs w:val="24"/>
        </w:rPr>
      </w:pPr>
      <w:r w:rsidRPr="000A437B">
        <w:rPr>
          <w:rFonts w:ascii="Times New Roman" w:hAnsi="Times New Roman" w:cs="Times New Roman"/>
          <w:i/>
          <w:iCs/>
          <w:sz w:val="24"/>
          <w:szCs w:val="24"/>
        </w:rPr>
        <w:t xml:space="preserve">“padre di tutti i credenti non circoncisi, in modo che la giustizia venisse accreditata anche a loro” </w:t>
      </w:r>
      <w:r w:rsidRPr="000A437B">
        <w:rPr>
          <w:rFonts w:ascii="Times New Roman" w:hAnsi="Times New Roman" w:cs="Times New Roman"/>
          <w:sz w:val="24"/>
          <w:szCs w:val="24"/>
        </w:rPr>
        <w:t xml:space="preserve">e scelto come </w:t>
      </w:r>
      <w:r w:rsidRPr="000A437B">
        <w:rPr>
          <w:rFonts w:ascii="Times New Roman" w:hAnsi="Times New Roman" w:cs="Times New Roman"/>
          <w:i/>
          <w:iCs/>
          <w:sz w:val="24"/>
          <w:szCs w:val="24"/>
        </w:rPr>
        <w:t>“padre anche dei circoncisi, di quelli che non solo hanno la circoncisione, ma camminano pure sulle orme della fede che il nostro padre Abramo ebbe da incirconciso”</w:t>
      </w:r>
    </w:p>
    <w:p w:rsidR="000A437B" w:rsidRPr="000A437B" w:rsidRDefault="000A437B" w:rsidP="000A437B">
      <w:pPr>
        <w:rPr>
          <w:rFonts w:ascii="Times New Roman" w:hAnsi="Times New Roman" w:cs="Times New Roman"/>
          <w:sz w:val="24"/>
          <w:szCs w:val="24"/>
        </w:rPr>
      </w:pPr>
      <w:r w:rsidRPr="000A437B">
        <w:rPr>
          <w:rFonts w:ascii="Times New Roman" w:hAnsi="Times New Roman" w:cs="Times New Roman"/>
          <w:b/>
          <w:bCs/>
          <w:sz w:val="24"/>
          <w:szCs w:val="24"/>
        </w:rPr>
        <w:t>(</w:t>
      </w:r>
      <w:proofErr w:type="spellStart"/>
      <w:r w:rsidRPr="000A437B">
        <w:rPr>
          <w:rFonts w:ascii="Times New Roman" w:hAnsi="Times New Roman" w:cs="Times New Roman"/>
          <w:b/>
          <w:bCs/>
          <w:sz w:val="24"/>
          <w:szCs w:val="24"/>
        </w:rPr>
        <w:t>vv</w:t>
      </w:r>
      <w:proofErr w:type="spellEnd"/>
      <w:r w:rsidRPr="000A437B">
        <w:rPr>
          <w:rFonts w:ascii="Times New Roman" w:hAnsi="Times New Roman" w:cs="Times New Roman"/>
          <w:b/>
          <w:bCs/>
          <w:sz w:val="24"/>
          <w:szCs w:val="24"/>
        </w:rPr>
        <w:t>.11-12)</w:t>
      </w:r>
      <w:r w:rsidRPr="000A437B">
        <w:rPr>
          <w:rFonts w:ascii="Times New Roman" w:hAnsi="Times New Roman" w:cs="Times New Roman"/>
          <w:sz w:val="24"/>
          <w:szCs w:val="24"/>
        </w:rPr>
        <w:t>.</w:t>
      </w:r>
    </w:p>
    <w:p w:rsidR="000A437B" w:rsidRPr="000A437B" w:rsidRDefault="000A437B" w:rsidP="000A437B">
      <w:pPr>
        <w:rPr>
          <w:rFonts w:ascii="Times New Roman" w:hAnsi="Times New Roman" w:cs="Times New Roman"/>
          <w:sz w:val="24"/>
          <w:szCs w:val="24"/>
        </w:rPr>
      </w:pPr>
      <w:r w:rsidRPr="000A437B">
        <w:rPr>
          <w:rFonts w:ascii="Times New Roman" w:hAnsi="Times New Roman" w:cs="Times New Roman"/>
          <w:sz w:val="24"/>
          <w:szCs w:val="24"/>
        </w:rPr>
        <w:t xml:space="preserve">La paternità di Abramo, sostiene l’Apostolo, non corre sul binario della circoncisione, ma su quello della fede. Paolo distingue due categorie di figli spirituali di Abramo, ma si tratta sempre di credenti: cristiani provenienti dal mondo pagano e giudeo-cristiani. I primi ripetono alla lettera il caso di Abramo, perché giustificati da incirconcisi. I secondi invece sono diventati “giusti” perché non si sono accontentati di appartenere al mondo della circoncisione, ma hanno fatto proprio il cammino di fede del patriarca. La circoncisione, dunque, non viene annullata. Paolo ne ridimensiona soltanto la portata: non fonte di “giustizia”, ma solo sua conferma. Il pensiero paolino sarà espresso con lapidaria chiarezza nella Lettera ai </w:t>
      </w:r>
      <w:proofErr w:type="spellStart"/>
      <w:r w:rsidRPr="000A437B">
        <w:rPr>
          <w:rFonts w:ascii="Times New Roman" w:hAnsi="Times New Roman" w:cs="Times New Roman"/>
          <w:sz w:val="24"/>
          <w:szCs w:val="24"/>
        </w:rPr>
        <w:t>Galati</w:t>
      </w:r>
      <w:proofErr w:type="spellEnd"/>
      <w:r w:rsidRPr="000A437B">
        <w:rPr>
          <w:rFonts w:ascii="Times New Roman" w:hAnsi="Times New Roman" w:cs="Times New Roman"/>
          <w:sz w:val="24"/>
          <w:szCs w:val="24"/>
        </w:rPr>
        <w:t xml:space="preserve">: </w:t>
      </w:r>
    </w:p>
    <w:p w:rsidR="000A437B" w:rsidRPr="000A437B" w:rsidRDefault="000A437B" w:rsidP="000A437B">
      <w:pPr>
        <w:rPr>
          <w:rFonts w:ascii="Times New Roman" w:hAnsi="Times New Roman" w:cs="Times New Roman"/>
          <w:sz w:val="24"/>
          <w:szCs w:val="24"/>
        </w:rPr>
      </w:pPr>
      <w:r w:rsidRPr="000A437B">
        <w:rPr>
          <w:rFonts w:ascii="Times New Roman" w:hAnsi="Times New Roman" w:cs="Times New Roman"/>
          <w:sz w:val="24"/>
          <w:szCs w:val="24"/>
        </w:rPr>
        <w:t>“</w:t>
      </w:r>
      <w:r w:rsidRPr="000A437B">
        <w:rPr>
          <w:rFonts w:ascii="Times New Roman" w:hAnsi="Times New Roman" w:cs="Times New Roman"/>
          <w:i/>
          <w:iCs/>
          <w:sz w:val="24"/>
          <w:szCs w:val="24"/>
        </w:rPr>
        <w:t xml:space="preserve">Poiché in Cristo Gesù non è la circoncisione che vale o la non circoncisione, ma la fede che opera per mezzo della carità” </w:t>
      </w:r>
      <w:r w:rsidRPr="000A437B">
        <w:rPr>
          <w:rFonts w:ascii="Times New Roman" w:hAnsi="Times New Roman" w:cs="Times New Roman"/>
          <w:sz w:val="24"/>
          <w:szCs w:val="24"/>
        </w:rPr>
        <w:t>(Gal 5,6).</w:t>
      </w:r>
    </w:p>
    <w:p w:rsidR="000A437B" w:rsidRPr="000A437B" w:rsidRDefault="000A437B" w:rsidP="000A437B">
      <w:pPr>
        <w:rPr>
          <w:rFonts w:ascii="Times New Roman" w:hAnsi="Times New Roman" w:cs="Times New Roman"/>
          <w:b/>
          <w:bCs/>
          <w:sz w:val="24"/>
          <w:szCs w:val="24"/>
        </w:rPr>
      </w:pPr>
    </w:p>
    <w:p w:rsidR="000A437B" w:rsidRPr="000A437B" w:rsidRDefault="000A437B" w:rsidP="000A437B">
      <w:pPr>
        <w:rPr>
          <w:rFonts w:ascii="Times New Roman" w:hAnsi="Times New Roman" w:cs="Times New Roman"/>
          <w:b/>
          <w:bCs/>
          <w:sz w:val="24"/>
          <w:szCs w:val="24"/>
        </w:rPr>
      </w:pPr>
      <w:r w:rsidRPr="000A437B">
        <w:rPr>
          <w:rFonts w:ascii="Times New Roman" w:hAnsi="Times New Roman" w:cs="Times New Roman"/>
          <w:b/>
          <w:bCs/>
          <w:sz w:val="24"/>
          <w:szCs w:val="24"/>
        </w:rPr>
        <w:t>C – La promessa fatta ad Abramo è per tutti i credenti (</w:t>
      </w:r>
      <w:proofErr w:type="spellStart"/>
      <w:r w:rsidRPr="000A437B">
        <w:rPr>
          <w:rFonts w:ascii="Times New Roman" w:hAnsi="Times New Roman" w:cs="Times New Roman"/>
          <w:b/>
          <w:bCs/>
          <w:sz w:val="24"/>
          <w:szCs w:val="24"/>
        </w:rPr>
        <w:t>vv</w:t>
      </w:r>
      <w:proofErr w:type="spellEnd"/>
      <w:r w:rsidRPr="000A437B">
        <w:rPr>
          <w:rFonts w:ascii="Times New Roman" w:hAnsi="Times New Roman" w:cs="Times New Roman"/>
          <w:b/>
          <w:bCs/>
          <w:sz w:val="24"/>
          <w:szCs w:val="24"/>
        </w:rPr>
        <w:t>. 13-17)</w:t>
      </w:r>
    </w:p>
    <w:p w:rsidR="000A437B" w:rsidRPr="000A437B" w:rsidRDefault="000A437B" w:rsidP="000A437B">
      <w:pPr>
        <w:rPr>
          <w:rFonts w:ascii="Times New Roman" w:hAnsi="Times New Roman" w:cs="Times New Roman"/>
          <w:sz w:val="24"/>
          <w:szCs w:val="24"/>
        </w:rPr>
      </w:pPr>
      <w:r w:rsidRPr="000A437B">
        <w:rPr>
          <w:rFonts w:ascii="Times New Roman" w:hAnsi="Times New Roman" w:cs="Times New Roman"/>
          <w:color w:val="808080"/>
          <w:sz w:val="24"/>
          <w:szCs w:val="24"/>
        </w:rPr>
        <w:t xml:space="preserve">► </w:t>
      </w:r>
      <w:proofErr w:type="spellStart"/>
      <w:r w:rsidRPr="000A437B">
        <w:rPr>
          <w:rFonts w:ascii="Times New Roman" w:hAnsi="Times New Roman" w:cs="Times New Roman"/>
          <w:b/>
          <w:bCs/>
          <w:sz w:val="24"/>
          <w:szCs w:val="24"/>
        </w:rPr>
        <w:t>vv</w:t>
      </w:r>
      <w:proofErr w:type="spellEnd"/>
      <w:r w:rsidRPr="000A437B">
        <w:rPr>
          <w:rFonts w:ascii="Times New Roman" w:hAnsi="Times New Roman" w:cs="Times New Roman"/>
          <w:b/>
          <w:bCs/>
          <w:sz w:val="24"/>
          <w:szCs w:val="24"/>
        </w:rPr>
        <w:t xml:space="preserve">. 13-14-15 - </w:t>
      </w:r>
      <w:r w:rsidRPr="000A437B">
        <w:rPr>
          <w:rFonts w:ascii="Times New Roman" w:hAnsi="Times New Roman" w:cs="Times New Roman"/>
          <w:sz w:val="24"/>
          <w:szCs w:val="24"/>
        </w:rPr>
        <w:t>L’Apostolo prosegue nel suo commento alla storia di Abramo affrontando il tema della “</w:t>
      </w:r>
      <w:r w:rsidRPr="000A437B">
        <w:rPr>
          <w:rFonts w:ascii="Times New Roman" w:hAnsi="Times New Roman" w:cs="Times New Roman"/>
          <w:i/>
          <w:iCs/>
          <w:sz w:val="24"/>
          <w:szCs w:val="24"/>
        </w:rPr>
        <w:t>promessa divina</w:t>
      </w:r>
      <w:r w:rsidRPr="000A437B">
        <w:rPr>
          <w:rFonts w:ascii="Times New Roman" w:hAnsi="Times New Roman" w:cs="Times New Roman"/>
          <w:sz w:val="24"/>
          <w:szCs w:val="24"/>
        </w:rPr>
        <w:t xml:space="preserve">” fatta al patriarca di </w:t>
      </w:r>
      <w:r w:rsidRPr="000A437B">
        <w:rPr>
          <w:rFonts w:ascii="Times New Roman" w:hAnsi="Times New Roman" w:cs="Times New Roman"/>
          <w:i/>
          <w:iCs/>
          <w:sz w:val="24"/>
          <w:szCs w:val="24"/>
        </w:rPr>
        <w:t>“diventare erede del mondo</w:t>
      </w:r>
      <w:r w:rsidRPr="000A437B">
        <w:rPr>
          <w:rFonts w:ascii="Times New Roman" w:hAnsi="Times New Roman" w:cs="Times New Roman"/>
          <w:sz w:val="24"/>
          <w:szCs w:val="24"/>
        </w:rPr>
        <w:t>”. Dio riproponeva ad Abramo il primo originario compito assegnato all’uomo: “</w:t>
      </w:r>
      <w:r w:rsidRPr="000A437B">
        <w:rPr>
          <w:rFonts w:ascii="Times New Roman" w:hAnsi="Times New Roman" w:cs="Times New Roman"/>
          <w:i/>
          <w:iCs/>
          <w:sz w:val="24"/>
          <w:szCs w:val="24"/>
        </w:rPr>
        <w:t>signoreggiare</w:t>
      </w:r>
      <w:r w:rsidRPr="000A437B">
        <w:rPr>
          <w:rFonts w:ascii="Times New Roman" w:hAnsi="Times New Roman" w:cs="Times New Roman"/>
          <w:sz w:val="24"/>
          <w:szCs w:val="24"/>
        </w:rPr>
        <w:t>” su tutto ciò che il Signore aveva creato e che era “buono” (</w:t>
      </w:r>
      <w:proofErr w:type="spellStart"/>
      <w:r w:rsidRPr="000A437B">
        <w:rPr>
          <w:rFonts w:ascii="Times New Roman" w:hAnsi="Times New Roman" w:cs="Times New Roman"/>
          <w:sz w:val="24"/>
          <w:szCs w:val="24"/>
        </w:rPr>
        <w:t>cf</w:t>
      </w:r>
      <w:proofErr w:type="spellEnd"/>
      <w:r w:rsidRPr="000A437B">
        <w:rPr>
          <w:rFonts w:ascii="Times New Roman" w:hAnsi="Times New Roman" w:cs="Times New Roman"/>
          <w:sz w:val="24"/>
          <w:szCs w:val="24"/>
        </w:rPr>
        <w:t xml:space="preserve">, </w:t>
      </w:r>
      <w:proofErr w:type="spellStart"/>
      <w:r w:rsidRPr="000A437B">
        <w:rPr>
          <w:rFonts w:ascii="Times New Roman" w:hAnsi="Times New Roman" w:cs="Times New Roman"/>
          <w:sz w:val="24"/>
          <w:szCs w:val="24"/>
        </w:rPr>
        <w:t>Gen</w:t>
      </w:r>
      <w:proofErr w:type="spellEnd"/>
      <w:r w:rsidRPr="000A437B">
        <w:rPr>
          <w:rFonts w:ascii="Times New Roman" w:hAnsi="Times New Roman" w:cs="Times New Roman"/>
          <w:sz w:val="24"/>
          <w:szCs w:val="24"/>
        </w:rPr>
        <w:t xml:space="preserve"> 1,28- 31). Glielo affidava tuttavia in termini esclusivi di “</w:t>
      </w:r>
      <w:r w:rsidRPr="000A437B">
        <w:rPr>
          <w:rFonts w:ascii="Times New Roman" w:hAnsi="Times New Roman" w:cs="Times New Roman"/>
          <w:i/>
          <w:iCs/>
          <w:sz w:val="24"/>
          <w:szCs w:val="24"/>
        </w:rPr>
        <w:t>promessa</w:t>
      </w:r>
      <w:r w:rsidRPr="000A437B">
        <w:rPr>
          <w:rFonts w:ascii="Times New Roman" w:hAnsi="Times New Roman" w:cs="Times New Roman"/>
          <w:sz w:val="24"/>
          <w:szCs w:val="24"/>
        </w:rPr>
        <w:t>”, fondata non sulla “</w:t>
      </w:r>
      <w:r w:rsidRPr="000A437B">
        <w:rPr>
          <w:rFonts w:ascii="Times New Roman" w:hAnsi="Times New Roman" w:cs="Times New Roman"/>
          <w:i/>
          <w:iCs/>
          <w:sz w:val="24"/>
          <w:szCs w:val="24"/>
        </w:rPr>
        <w:t xml:space="preserve">legge” </w:t>
      </w:r>
      <w:r w:rsidRPr="000A437B">
        <w:rPr>
          <w:rFonts w:ascii="Times New Roman" w:hAnsi="Times New Roman" w:cs="Times New Roman"/>
          <w:sz w:val="24"/>
          <w:szCs w:val="24"/>
        </w:rPr>
        <w:t>ma sulla “</w:t>
      </w:r>
      <w:r w:rsidRPr="000A437B">
        <w:rPr>
          <w:rFonts w:ascii="Times New Roman" w:hAnsi="Times New Roman" w:cs="Times New Roman"/>
          <w:i/>
          <w:iCs/>
          <w:sz w:val="24"/>
          <w:szCs w:val="24"/>
        </w:rPr>
        <w:t xml:space="preserve">fede”, “poiché </w:t>
      </w:r>
      <w:r w:rsidRPr="000A437B">
        <w:rPr>
          <w:rFonts w:ascii="Times New Roman" w:hAnsi="Times New Roman" w:cs="Times New Roman"/>
          <w:sz w:val="24"/>
          <w:szCs w:val="24"/>
        </w:rPr>
        <w:t xml:space="preserve">– spiega l’Apostolo - </w:t>
      </w:r>
      <w:r w:rsidRPr="000A437B">
        <w:rPr>
          <w:rFonts w:ascii="Times New Roman" w:hAnsi="Times New Roman" w:cs="Times New Roman"/>
          <w:i/>
          <w:iCs/>
          <w:sz w:val="24"/>
          <w:szCs w:val="24"/>
        </w:rPr>
        <w:t xml:space="preserve">se diventassero eredi coloro che provengono dalla legge, sarebbe vana la fede e nulla la promessa”. </w:t>
      </w:r>
      <w:r w:rsidRPr="000A437B">
        <w:rPr>
          <w:rFonts w:ascii="Times New Roman" w:hAnsi="Times New Roman" w:cs="Times New Roman"/>
          <w:sz w:val="24"/>
          <w:szCs w:val="24"/>
        </w:rPr>
        <w:t>Paolo contrappone due gruppi di concetti: da</w:t>
      </w:r>
    </w:p>
    <w:p w:rsidR="000A437B" w:rsidRPr="000A437B" w:rsidRDefault="000A437B" w:rsidP="000A437B">
      <w:pPr>
        <w:rPr>
          <w:rFonts w:ascii="Times New Roman" w:hAnsi="Times New Roman" w:cs="Times New Roman"/>
          <w:sz w:val="24"/>
          <w:szCs w:val="24"/>
        </w:rPr>
      </w:pPr>
      <w:r w:rsidRPr="000A437B">
        <w:rPr>
          <w:rFonts w:ascii="Times New Roman" w:hAnsi="Times New Roman" w:cs="Times New Roman"/>
          <w:sz w:val="24"/>
          <w:szCs w:val="24"/>
        </w:rPr>
        <w:t xml:space="preserve">una parte, </w:t>
      </w:r>
      <w:r w:rsidRPr="000A437B">
        <w:rPr>
          <w:rFonts w:ascii="Times New Roman" w:hAnsi="Times New Roman" w:cs="Times New Roman"/>
          <w:i/>
          <w:iCs/>
          <w:sz w:val="24"/>
          <w:szCs w:val="24"/>
        </w:rPr>
        <w:t>promessa – grazia- fede</w:t>
      </w:r>
      <w:r w:rsidRPr="000A437B">
        <w:rPr>
          <w:rFonts w:ascii="Times New Roman" w:hAnsi="Times New Roman" w:cs="Times New Roman"/>
          <w:sz w:val="24"/>
          <w:szCs w:val="24"/>
        </w:rPr>
        <w:t xml:space="preserve">, e dall’altra </w:t>
      </w:r>
      <w:r w:rsidRPr="000A437B">
        <w:rPr>
          <w:rFonts w:ascii="Times New Roman" w:hAnsi="Times New Roman" w:cs="Times New Roman"/>
          <w:i/>
          <w:iCs/>
          <w:sz w:val="24"/>
          <w:szCs w:val="24"/>
        </w:rPr>
        <w:t>legge – trasgressione - ira</w:t>
      </w:r>
      <w:r w:rsidRPr="000A437B">
        <w:rPr>
          <w:rFonts w:ascii="Times New Roman" w:hAnsi="Times New Roman" w:cs="Times New Roman"/>
          <w:sz w:val="24"/>
          <w:szCs w:val="24"/>
        </w:rPr>
        <w:t>.</w:t>
      </w:r>
    </w:p>
    <w:p w:rsidR="000A437B" w:rsidRPr="000A437B" w:rsidRDefault="000A437B" w:rsidP="000A437B">
      <w:pPr>
        <w:rPr>
          <w:rFonts w:ascii="Times New Roman" w:hAnsi="Times New Roman" w:cs="Times New Roman"/>
          <w:sz w:val="24"/>
          <w:szCs w:val="24"/>
        </w:rPr>
      </w:pPr>
      <w:r w:rsidRPr="000A437B">
        <w:rPr>
          <w:rFonts w:ascii="Times New Roman" w:hAnsi="Times New Roman" w:cs="Times New Roman"/>
          <w:sz w:val="24"/>
          <w:szCs w:val="24"/>
        </w:rPr>
        <w:t xml:space="preserve">Queste realtà, come si può ben intuire, si escludono a vicenda: o la promessa e la fede (e allora la legge non ha valore risolutivo), oppure la legge e le sue opere (e allora non ha senso parlare della promessa e della fede, perché la legge, invece di essere il mezzo per ereditare la salvezza come pensava la teologia giudaica, non faceva altro che provocare l’ira di Dio). In altre parole, la legge non può essere posta a fondamento della promessa non solo perché non è in grado di garantire l’osservanza di ciò che prescrive </w:t>
      </w:r>
      <w:r w:rsidRPr="000A437B">
        <w:rPr>
          <w:rFonts w:ascii="Times New Roman" w:hAnsi="Times New Roman" w:cs="Times New Roman"/>
          <w:sz w:val="24"/>
          <w:szCs w:val="24"/>
        </w:rPr>
        <w:lastRenderedPageBreak/>
        <w:t>(</w:t>
      </w:r>
      <w:proofErr w:type="spellStart"/>
      <w:r w:rsidRPr="000A437B">
        <w:rPr>
          <w:rFonts w:ascii="Times New Roman" w:hAnsi="Times New Roman" w:cs="Times New Roman"/>
          <w:sz w:val="24"/>
          <w:szCs w:val="24"/>
        </w:rPr>
        <w:t>cf</w:t>
      </w:r>
      <w:proofErr w:type="spellEnd"/>
      <w:r w:rsidRPr="000A437B">
        <w:rPr>
          <w:rFonts w:ascii="Times New Roman" w:hAnsi="Times New Roman" w:cs="Times New Roman"/>
          <w:sz w:val="24"/>
          <w:szCs w:val="24"/>
        </w:rPr>
        <w:t xml:space="preserve">. </w:t>
      </w:r>
      <w:proofErr w:type="spellStart"/>
      <w:r w:rsidRPr="000A437B">
        <w:rPr>
          <w:rFonts w:ascii="Times New Roman" w:hAnsi="Times New Roman" w:cs="Times New Roman"/>
          <w:sz w:val="24"/>
          <w:szCs w:val="24"/>
        </w:rPr>
        <w:t>Rm</w:t>
      </w:r>
      <w:proofErr w:type="spellEnd"/>
      <w:r w:rsidRPr="000A437B">
        <w:rPr>
          <w:rFonts w:ascii="Times New Roman" w:hAnsi="Times New Roman" w:cs="Times New Roman"/>
          <w:sz w:val="24"/>
          <w:szCs w:val="24"/>
        </w:rPr>
        <w:t xml:space="preserve"> 8,3), o perché si limita a rivelare l’esistenza del peccato, ma perché svolge un ruolo negativo: con le sue proibizioni essa indica ciò che è contrario alla volontà di Dio e così trasforma un’azione in se stessa cattiva, ma forse non avvertita come tale, in una cosciente ‘trasgressione’; in tal modo essa dà agli istinti peccaminosi dell’uomo sempre nuove occasioni per spingerlo al male, provocando la sua rovina”. Sottolineata l’inefficacia della legge ai fini della salvezza, Paolo sostiene che la promessa della salvezza è sicura per tutti gli uomini, perché riposa tutta e soltanto sull’iniziativa gratuita di Dio, sulla potenza divina che è capace di “ </w:t>
      </w:r>
      <w:r w:rsidRPr="000A437B">
        <w:rPr>
          <w:rFonts w:ascii="Times New Roman" w:hAnsi="Times New Roman" w:cs="Times New Roman"/>
          <w:i/>
          <w:iCs/>
          <w:sz w:val="24"/>
          <w:szCs w:val="24"/>
        </w:rPr>
        <w:t>risuscitare anche i morti e chiamare all’esistenza le cose che ancora non esistono</w:t>
      </w:r>
      <w:r w:rsidRPr="000A437B">
        <w:rPr>
          <w:rFonts w:ascii="Times New Roman" w:hAnsi="Times New Roman" w:cs="Times New Roman"/>
          <w:sz w:val="24"/>
          <w:szCs w:val="24"/>
        </w:rPr>
        <w:t xml:space="preserve">” </w:t>
      </w:r>
      <w:r w:rsidRPr="000A437B">
        <w:rPr>
          <w:rFonts w:ascii="Times New Roman" w:hAnsi="Times New Roman" w:cs="Times New Roman"/>
          <w:b/>
          <w:bCs/>
          <w:sz w:val="24"/>
          <w:szCs w:val="24"/>
        </w:rPr>
        <w:t>(</w:t>
      </w:r>
      <w:proofErr w:type="spellStart"/>
      <w:r w:rsidRPr="000A437B">
        <w:rPr>
          <w:rFonts w:ascii="Times New Roman" w:hAnsi="Times New Roman" w:cs="Times New Roman"/>
          <w:b/>
          <w:bCs/>
          <w:sz w:val="24"/>
          <w:szCs w:val="24"/>
        </w:rPr>
        <w:t>vv</w:t>
      </w:r>
      <w:proofErr w:type="spellEnd"/>
      <w:r w:rsidRPr="000A437B">
        <w:rPr>
          <w:rFonts w:ascii="Times New Roman" w:hAnsi="Times New Roman" w:cs="Times New Roman"/>
          <w:b/>
          <w:bCs/>
          <w:sz w:val="24"/>
          <w:szCs w:val="24"/>
        </w:rPr>
        <w:t>. 16-17)</w:t>
      </w:r>
      <w:r w:rsidRPr="000A437B">
        <w:rPr>
          <w:rFonts w:ascii="Times New Roman" w:hAnsi="Times New Roman" w:cs="Times New Roman"/>
          <w:sz w:val="24"/>
          <w:szCs w:val="24"/>
        </w:rPr>
        <w:t>. La fede dunque è l’unico mezzo capace di garantire la paternità universale di Abramo.</w:t>
      </w:r>
    </w:p>
    <w:p w:rsidR="000A437B" w:rsidRPr="000A437B" w:rsidRDefault="000A437B" w:rsidP="000A437B">
      <w:pPr>
        <w:rPr>
          <w:rFonts w:ascii="Times New Roman" w:hAnsi="Times New Roman" w:cs="Times New Roman"/>
          <w:sz w:val="24"/>
          <w:szCs w:val="24"/>
        </w:rPr>
      </w:pPr>
    </w:p>
    <w:p w:rsidR="000A437B" w:rsidRPr="000A437B" w:rsidRDefault="000A437B" w:rsidP="000A437B">
      <w:pPr>
        <w:rPr>
          <w:rFonts w:ascii="Times New Roman" w:hAnsi="Times New Roman" w:cs="Times New Roman"/>
          <w:b/>
          <w:bCs/>
          <w:sz w:val="24"/>
          <w:szCs w:val="24"/>
        </w:rPr>
      </w:pPr>
      <w:r w:rsidRPr="000A437B">
        <w:rPr>
          <w:rFonts w:ascii="Times New Roman" w:hAnsi="Times New Roman" w:cs="Times New Roman"/>
          <w:b/>
          <w:bCs/>
          <w:sz w:val="24"/>
          <w:szCs w:val="24"/>
        </w:rPr>
        <w:t>D – Abramo, padre di tutti, nella fede (</w:t>
      </w:r>
      <w:proofErr w:type="spellStart"/>
      <w:r w:rsidRPr="000A437B">
        <w:rPr>
          <w:rFonts w:ascii="Times New Roman" w:hAnsi="Times New Roman" w:cs="Times New Roman"/>
          <w:b/>
          <w:bCs/>
          <w:sz w:val="24"/>
          <w:szCs w:val="24"/>
        </w:rPr>
        <w:t>vv</w:t>
      </w:r>
      <w:proofErr w:type="spellEnd"/>
      <w:r w:rsidRPr="000A437B">
        <w:rPr>
          <w:rFonts w:ascii="Times New Roman" w:hAnsi="Times New Roman" w:cs="Times New Roman"/>
          <w:b/>
          <w:bCs/>
          <w:sz w:val="24"/>
          <w:szCs w:val="24"/>
        </w:rPr>
        <w:t>. 18-25)</w:t>
      </w:r>
    </w:p>
    <w:p w:rsidR="000A437B" w:rsidRPr="000A437B" w:rsidRDefault="000A437B" w:rsidP="000A437B">
      <w:pPr>
        <w:rPr>
          <w:rFonts w:ascii="Times New Roman" w:hAnsi="Times New Roman" w:cs="Times New Roman"/>
          <w:sz w:val="24"/>
          <w:szCs w:val="24"/>
        </w:rPr>
      </w:pPr>
      <w:r w:rsidRPr="000A437B">
        <w:rPr>
          <w:rFonts w:ascii="Times New Roman" w:hAnsi="Times New Roman" w:cs="Times New Roman"/>
          <w:sz w:val="24"/>
          <w:szCs w:val="24"/>
        </w:rPr>
        <w:t xml:space="preserve">Terminata la riflessione sulla giustificazione, l’Apostolo passa a  tessere l’elogio descrittivo della fede di Abramo: </w:t>
      </w:r>
    </w:p>
    <w:p w:rsidR="000A437B" w:rsidRPr="000A437B" w:rsidRDefault="000A437B" w:rsidP="000A437B">
      <w:pPr>
        <w:rPr>
          <w:rFonts w:ascii="Times New Roman" w:hAnsi="Times New Roman" w:cs="Times New Roman"/>
          <w:i/>
          <w:iCs/>
          <w:sz w:val="24"/>
          <w:szCs w:val="24"/>
        </w:rPr>
      </w:pPr>
      <w:r w:rsidRPr="000A437B">
        <w:rPr>
          <w:rFonts w:ascii="Times New Roman" w:hAnsi="Times New Roman" w:cs="Times New Roman"/>
          <w:i/>
          <w:iCs/>
          <w:sz w:val="24"/>
          <w:szCs w:val="24"/>
        </w:rPr>
        <w:t xml:space="preserve">“Egli ebbe fede sperando contro ogni speranza e così divenne padre di molti popoli, come gli era stato detto: Così sarà la tua discendenza” </w:t>
      </w:r>
    </w:p>
    <w:p w:rsidR="000A437B" w:rsidRPr="000A437B" w:rsidRDefault="000A437B" w:rsidP="000A437B">
      <w:pPr>
        <w:rPr>
          <w:rFonts w:ascii="Times New Roman" w:hAnsi="Times New Roman" w:cs="Times New Roman"/>
          <w:i/>
          <w:iCs/>
          <w:sz w:val="24"/>
          <w:szCs w:val="24"/>
        </w:rPr>
      </w:pPr>
      <w:r w:rsidRPr="000A437B">
        <w:rPr>
          <w:rFonts w:ascii="Times New Roman" w:hAnsi="Times New Roman" w:cs="Times New Roman"/>
          <w:b/>
          <w:bCs/>
          <w:sz w:val="24"/>
          <w:szCs w:val="24"/>
        </w:rPr>
        <w:t>(v. 18</w:t>
      </w:r>
      <w:r w:rsidRPr="000A437B">
        <w:rPr>
          <w:rFonts w:ascii="Times New Roman" w:hAnsi="Times New Roman" w:cs="Times New Roman"/>
          <w:sz w:val="24"/>
          <w:szCs w:val="24"/>
        </w:rPr>
        <w:t>). Speranza davvero paradossale fu quella del patriarca: affidarsi alla promessa di Dio che lo faceva padre di molti popoli, padre di una discendenza numerosa come le stelle del cielo, quando ormai il suo corpo era privo di vitalità a causa dell’età (aveva cento anni) e il grembo di sua moglie Sara era sterile. Tuttavia Abramo non fu un sognatore che si illudeva sulla realtà umana, spinto da un facile ottimismo. Ai suoi occhi era ben presente “questo deserto di vita in lui e attorno a lui”. La situazione gli prospettava la strada dell’ “</w:t>
      </w:r>
      <w:r w:rsidRPr="000A437B">
        <w:rPr>
          <w:rFonts w:ascii="Times New Roman" w:hAnsi="Times New Roman" w:cs="Times New Roman"/>
          <w:i/>
          <w:iCs/>
          <w:sz w:val="24"/>
          <w:szCs w:val="24"/>
        </w:rPr>
        <w:t>onesto dubbio</w:t>
      </w:r>
      <w:r w:rsidRPr="000A437B">
        <w:rPr>
          <w:rFonts w:ascii="Times New Roman" w:hAnsi="Times New Roman" w:cs="Times New Roman"/>
          <w:sz w:val="24"/>
          <w:szCs w:val="24"/>
        </w:rPr>
        <w:t>” (</w:t>
      </w:r>
      <w:proofErr w:type="spellStart"/>
      <w:r w:rsidRPr="000A437B">
        <w:rPr>
          <w:rFonts w:ascii="Times New Roman" w:hAnsi="Times New Roman" w:cs="Times New Roman"/>
          <w:sz w:val="24"/>
          <w:szCs w:val="24"/>
        </w:rPr>
        <w:t>cf</w:t>
      </w:r>
      <w:proofErr w:type="spellEnd"/>
      <w:r w:rsidRPr="000A437B">
        <w:rPr>
          <w:rFonts w:ascii="Times New Roman" w:hAnsi="Times New Roman" w:cs="Times New Roman"/>
          <w:sz w:val="24"/>
          <w:szCs w:val="24"/>
        </w:rPr>
        <w:t xml:space="preserve">. </w:t>
      </w:r>
      <w:proofErr w:type="spellStart"/>
      <w:r w:rsidRPr="000A437B">
        <w:rPr>
          <w:rFonts w:ascii="Times New Roman" w:hAnsi="Times New Roman" w:cs="Times New Roman"/>
          <w:sz w:val="24"/>
          <w:szCs w:val="24"/>
        </w:rPr>
        <w:t>Gn</w:t>
      </w:r>
      <w:proofErr w:type="spellEnd"/>
      <w:r w:rsidRPr="000A437B">
        <w:rPr>
          <w:rFonts w:ascii="Times New Roman" w:hAnsi="Times New Roman" w:cs="Times New Roman"/>
          <w:sz w:val="24"/>
          <w:szCs w:val="24"/>
        </w:rPr>
        <w:t xml:space="preserve"> 16,1-15; 17,17), come alternativa alla strada della pura fede. Ma Abramo respinse l’incredulità verso cui lo spingeva la sua impotenza umana e fece credito alla promessa divina della nascita di un figlio: “</w:t>
      </w:r>
      <w:r w:rsidRPr="000A437B">
        <w:rPr>
          <w:rFonts w:ascii="Times New Roman" w:hAnsi="Times New Roman" w:cs="Times New Roman"/>
          <w:i/>
          <w:iCs/>
          <w:sz w:val="24"/>
          <w:szCs w:val="24"/>
        </w:rPr>
        <w:t>Egli non vacillò nella fede, pur vedendo già come morto il proprio corpo … Per la promessa di Dio non esitò con incredulità, ma si rafforzò nella fede e diede gloria a Dio</w:t>
      </w:r>
      <w:r w:rsidRPr="000A437B">
        <w:rPr>
          <w:rFonts w:ascii="Times New Roman" w:hAnsi="Times New Roman" w:cs="Times New Roman"/>
          <w:sz w:val="24"/>
          <w:szCs w:val="24"/>
        </w:rPr>
        <w:t xml:space="preserve">, </w:t>
      </w:r>
      <w:r w:rsidRPr="000A437B">
        <w:rPr>
          <w:rFonts w:ascii="Times New Roman" w:hAnsi="Times New Roman" w:cs="Times New Roman"/>
          <w:i/>
          <w:iCs/>
          <w:sz w:val="24"/>
          <w:szCs w:val="24"/>
        </w:rPr>
        <w:t>pienamente convinto che Dio è capace di portare a compimento quanto ha promesso. Ecco perché gli fu accreditato come giustizia”</w:t>
      </w:r>
    </w:p>
    <w:p w:rsidR="000A437B" w:rsidRPr="000A437B" w:rsidRDefault="000A437B" w:rsidP="000A437B">
      <w:pPr>
        <w:rPr>
          <w:rFonts w:ascii="Times New Roman" w:hAnsi="Times New Roman" w:cs="Times New Roman"/>
          <w:sz w:val="24"/>
          <w:szCs w:val="24"/>
        </w:rPr>
      </w:pPr>
      <w:r w:rsidRPr="000A437B">
        <w:rPr>
          <w:rFonts w:ascii="Times New Roman" w:hAnsi="Times New Roman" w:cs="Times New Roman"/>
          <w:i/>
          <w:iCs/>
          <w:sz w:val="24"/>
          <w:szCs w:val="24"/>
        </w:rPr>
        <w:t xml:space="preserve"> </w:t>
      </w:r>
      <w:r w:rsidRPr="000A437B">
        <w:rPr>
          <w:rFonts w:ascii="Times New Roman" w:hAnsi="Times New Roman" w:cs="Times New Roman"/>
          <w:b/>
          <w:bCs/>
          <w:sz w:val="24"/>
          <w:szCs w:val="24"/>
        </w:rPr>
        <w:t>(</w:t>
      </w:r>
      <w:proofErr w:type="spellStart"/>
      <w:r w:rsidRPr="000A437B">
        <w:rPr>
          <w:rFonts w:ascii="Times New Roman" w:hAnsi="Times New Roman" w:cs="Times New Roman"/>
          <w:b/>
          <w:bCs/>
          <w:sz w:val="24"/>
          <w:szCs w:val="24"/>
        </w:rPr>
        <w:t>vv</w:t>
      </w:r>
      <w:proofErr w:type="spellEnd"/>
      <w:r w:rsidRPr="000A437B">
        <w:rPr>
          <w:rFonts w:ascii="Times New Roman" w:hAnsi="Times New Roman" w:cs="Times New Roman"/>
          <w:b/>
          <w:bCs/>
          <w:sz w:val="24"/>
          <w:szCs w:val="24"/>
        </w:rPr>
        <w:t>.19-22</w:t>
      </w:r>
      <w:r w:rsidRPr="000A437B">
        <w:rPr>
          <w:rFonts w:ascii="Times New Roman" w:hAnsi="Times New Roman" w:cs="Times New Roman"/>
          <w:sz w:val="24"/>
          <w:szCs w:val="24"/>
        </w:rPr>
        <w:t>). In questa fede irremovibile sta tutto il segreto della giustizia di Abramo. Una fede vittoriosa sulle forze demolitrici scatenate da un lucido e razionale senso di impotenza. Ma lo sguardo di Paolo è rivolto pure al presente. Aggiunge infatti subito che quanto la Scrittura dice circa la fede di Abramo vale anche “per noi”. In tal modo l’Apostolo mette sullo stesso piano la giustificazione di Abramo e quella dei giudei e dei “gentili” credenti in Cristo, i quali proprio in forza di questa fede, sono diventati suoi discendenti. A chiusura del brano poi Paolo riporta una breve professione di fede: Gesù, nostro Signore, “</w:t>
      </w:r>
      <w:r w:rsidRPr="000A437B">
        <w:rPr>
          <w:rFonts w:ascii="Times New Roman" w:hAnsi="Times New Roman" w:cs="Times New Roman"/>
          <w:i/>
          <w:iCs/>
          <w:sz w:val="24"/>
          <w:szCs w:val="24"/>
        </w:rPr>
        <w:t xml:space="preserve">è stato messo a morte per i nostri peccati ed è stato risuscitato per la nostra giustificazione” </w:t>
      </w:r>
      <w:r w:rsidRPr="000A437B">
        <w:rPr>
          <w:rFonts w:ascii="Times New Roman" w:hAnsi="Times New Roman" w:cs="Times New Roman"/>
          <w:b/>
          <w:bCs/>
          <w:sz w:val="24"/>
          <w:szCs w:val="24"/>
        </w:rPr>
        <w:t>(v.25)</w:t>
      </w:r>
      <w:r w:rsidRPr="000A437B">
        <w:rPr>
          <w:rFonts w:ascii="Times New Roman" w:hAnsi="Times New Roman" w:cs="Times New Roman"/>
          <w:sz w:val="24"/>
          <w:szCs w:val="24"/>
        </w:rPr>
        <w:t xml:space="preserve">. Il racconto di Abramo, padre della fede, non ha solo interesse storico o edificante, è essenzialmente un paradigma profetico: </w:t>
      </w:r>
      <w:r w:rsidRPr="000A437B">
        <w:rPr>
          <w:rFonts w:ascii="Times New Roman" w:hAnsi="Times New Roman" w:cs="Times New Roman"/>
          <w:i/>
          <w:iCs/>
          <w:sz w:val="24"/>
          <w:szCs w:val="24"/>
        </w:rPr>
        <w:t xml:space="preserve">“Non soltanto per lui </w:t>
      </w:r>
      <w:r w:rsidRPr="000A437B">
        <w:rPr>
          <w:rFonts w:ascii="Times New Roman" w:hAnsi="Times New Roman" w:cs="Times New Roman"/>
          <w:sz w:val="24"/>
          <w:szCs w:val="24"/>
        </w:rPr>
        <w:t xml:space="preserve">(Abramo) </w:t>
      </w:r>
      <w:r w:rsidRPr="000A437B">
        <w:rPr>
          <w:rFonts w:ascii="Times New Roman" w:hAnsi="Times New Roman" w:cs="Times New Roman"/>
          <w:i/>
          <w:iCs/>
          <w:sz w:val="24"/>
          <w:szCs w:val="24"/>
        </w:rPr>
        <w:t xml:space="preserve">è stato scritto che gli fu accreditato come giustizia, ma anche per noi , ai quali sarà egualmente accreditato: a noi che crediamo in colui che ha risuscitato dai morti </w:t>
      </w:r>
      <w:proofErr w:type="spellStart"/>
      <w:r w:rsidRPr="000A437B">
        <w:rPr>
          <w:rFonts w:ascii="Times New Roman" w:hAnsi="Times New Roman" w:cs="Times New Roman"/>
          <w:i/>
          <w:iCs/>
          <w:sz w:val="24"/>
          <w:szCs w:val="24"/>
        </w:rPr>
        <w:t>Gesù…</w:t>
      </w:r>
      <w:proofErr w:type="spellEnd"/>
      <w:r w:rsidRPr="000A437B">
        <w:rPr>
          <w:rFonts w:ascii="Times New Roman" w:hAnsi="Times New Roman" w:cs="Times New Roman"/>
          <w:i/>
          <w:iCs/>
          <w:sz w:val="24"/>
          <w:szCs w:val="24"/>
        </w:rPr>
        <w:t xml:space="preserve">” </w:t>
      </w:r>
      <w:r w:rsidRPr="000A437B">
        <w:rPr>
          <w:rFonts w:ascii="Times New Roman" w:hAnsi="Times New Roman" w:cs="Times New Roman"/>
          <w:b/>
          <w:bCs/>
          <w:sz w:val="24"/>
          <w:szCs w:val="24"/>
        </w:rPr>
        <w:t>(v. 24)</w:t>
      </w:r>
      <w:r w:rsidRPr="000A437B">
        <w:rPr>
          <w:rFonts w:ascii="Times New Roman" w:hAnsi="Times New Roman" w:cs="Times New Roman"/>
          <w:sz w:val="24"/>
          <w:szCs w:val="24"/>
        </w:rPr>
        <w:t xml:space="preserve">. Come Abramo ha creduto in colui che fa rivivere i morti e che poteva rivivificare il suo corpo decrepito, così i cristiani credono in Dio che ha risuscitato da morte Gesù, facendo di Lui il “Signore”, il garante della nostra stessa risurrezione. Così “l’equiparazione tra Abramo e i cristiani sul piano della giustificazione è diventata finalmente esplicita: sia il primo che i secondi la conseguono ugualmente per mezzo della fede, che ha </w:t>
      </w:r>
      <w:bookmarkStart w:id="0" w:name="_GoBack"/>
      <w:bookmarkEnd w:id="0"/>
      <w:r w:rsidRPr="000A437B">
        <w:rPr>
          <w:rFonts w:ascii="Times New Roman" w:hAnsi="Times New Roman" w:cs="Times New Roman"/>
          <w:sz w:val="24"/>
          <w:szCs w:val="24"/>
        </w:rPr>
        <w:t>come oggetto per il patriarca una promessa non ancora realizzata e per i credenti in Cristo la sua piena realizzazione. La fiducia di Abramo, basata sul fatto che Dio fa scaturire la vita anche dove regna ormai la morte, fa sì che egli sia molto vicino ai cristiani, i quali credono appunto nella risurrezione di Gesù dai morti”.</w:t>
      </w:r>
    </w:p>
    <w:p w:rsidR="000A437B" w:rsidRPr="000A437B" w:rsidRDefault="000A437B" w:rsidP="000A437B">
      <w:pPr>
        <w:rPr>
          <w:rFonts w:ascii="Times New Roman" w:hAnsi="Times New Roman" w:cs="Times New Roman"/>
          <w:sz w:val="24"/>
          <w:szCs w:val="24"/>
        </w:rPr>
      </w:pPr>
    </w:p>
    <w:p w:rsidR="000A437B" w:rsidRPr="000A437B" w:rsidRDefault="000A437B" w:rsidP="000A437B">
      <w:pPr>
        <w:rPr>
          <w:rFonts w:ascii="Times New Roman" w:hAnsi="Times New Roman" w:cs="Times New Roman"/>
          <w:b/>
          <w:i/>
          <w:sz w:val="24"/>
          <w:szCs w:val="24"/>
        </w:rPr>
      </w:pPr>
      <w:r w:rsidRPr="000A437B">
        <w:rPr>
          <w:rFonts w:ascii="Times New Roman" w:hAnsi="Times New Roman" w:cs="Times New Roman"/>
          <w:b/>
          <w:i/>
          <w:sz w:val="24"/>
          <w:szCs w:val="24"/>
        </w:rPr>
        <w:t xml:space="preserve">Se vogliamo alla fine attualizzare il messaggio di Paolo di stasera, è bene parlare di un messaggio alla essenzialità,, la riduzione del cristianesimo </w:t>
      </w:r>
      <w:r w:rsidRPr="000A437B">
        <w:rPr>
          <w:rStyle w:val="text21213281460165"/>
          <w:rFonts w:ascii="Times New Roman" w:hAnsi="Times New Roman" w:cs="Times New Roman"/>
          <w:b/>
          <w:i/>
          <w:sz w:val="24"/>
          <w:szCs w:val="24"/>
        </w:rPr>
        <w:t>a ciò che è essenziale: l’adesione personale a Gesù Cristo. Nient’altro; e in questo “altro” si può mettere tutto e tutti.</w:t>
      </w:r>
      <w:r w:rsidRPr="000A437B">
        <w:rPr>
          <w:rStyle w:val="TestofumettoCarattere"/>
          <w:rFonts w:ascii="Times New Roman" w:hAnsi="Times New Roman" w:cs="Times New Roman"/>
          <w:b/>
          <w:i/>
          <w:sz w:val="24"/>
          <w:szCs w:val="24"/>
        </w:rPr>
        <w:t xml:space="preserve"> </w:t>
      </w:r>
      <w:r w:rsidRPr="000A437B">
        <w:rPr>
          <w:rStyle w:val="text21213281460165"/>
          <w:rFonts w:ascii="Times New Roman" w:hAnsi="Times New Roman" w:cs="Times New Roman"/>
          <w:b/>
          <w:i/>
          <w:sz w:val="24"/>
          <w:szCs w:val="24"/>
        </w:rPr>
        <w:t xml:space="preserve">Lo spazio tra l’uomo e Dio è riempito da Cristo e da nessun altro. Perché essere in Cristo (del resto questo è linguaggio paolino: «Essere </w:t>
      </w:r>
      <w:r w:rsidRPr="000A437B">
        <w:rPr>
          <w:rStyle w:val="italic"/>
          <w:rFonts w:ascii="Times New Roman" w:hAnsi="Times New Roman" w:cs="Times New Roman"/>
          <w:b/>
          <w:sz w:val="24"/>
          <w:szCs w:val="24"/>
        </w:rPr>
        <w:t>in</w:t>
      </w:r>
      <w:r w:rsidRPr="000A437B">
        <w:rPr>
          <w:rStyle w:val="text21213281460165"/>
          <w:rFonts w:ascii="Times New Roman" w:hAnsi="Times New Roman" w:cs="Times New Roman"/>
          <w:b/>
          <w:i/>
          <w:sz w:val="24"/>
          <w:szCs w:val="24"/>
        </w:rPr>
        <w:t xml:space="preserve"> Cristo», o «</w:t>
      </w:r>
      <w:r w:rsidRPr="000A437B">
        <w:rPr>
          <w:rStyle w:val="italic"/>
          <w:rFonts w:ascii="Times New Roman" w:hAnsi="Times New Roman" w:cs="Times New Roman"/>
          <w:b/>
          <w:sz w:val="24"/>
          <w:szCs w:val="24"/>
        </w:rPr>
        <w:t>nel</w:t>
      </w:r>
      <w:r w:rsidRPr="000A437B">
        <w:rPr>
          <w:rStyle w:val="text21213281460165"/>
          <w:rFonts w:ascii="Times New Roman" w:hAnsi="Times New Roman" w:cs="Times New Roman"/>
          <w:b/>
          <w:i/>
          <w:sz w:val="24"/>
          <w:szCs w:val="24"/>
        </w:rPr>
        <w:t xml:space="preserve"> Signore») significa essere in Dio. Una riduzione all’essenzialità, dunque. Il che comporta sfrondare varie cose, almeno nel senso del giudizio di valore da dare.</w:t>
      </w:r>
    </w:p>
    <w:p w:rsidR="005A10FA" w:rsidRDefault="005A10FA" w:rsidP="005A10FA">
      <w:pPr>
        <w:rPr>
          <w:rStyle w:val="text21213281460165"/>
          <w:rFonts w:ascii="Times New Roman" w:hAnsi="Times New Roman" w:cs="Times New Roman"/>
          <w:b/>
          <w:sz w:val="24"/>
          <w:szCs w:val="24"/>
        </w:rPr>
      </w:pPr>
    </w:p>
    <w:p w:rsidR="005A10FA" w:rsidRPr="00582954" w:rsidRDefault="005A10FA" w:rsidP="005A10FA">
      <w:pPr>
        <w:rPr>
          <w:rStyle w:val="text21213281460165"/>
          <w:rFonts w:ascii="Times New Roman" w:hAnsi="Times New Roman" w:cs="Times New Roman"/>
          <w:b/>
          <w:sz w:val="24"/>
          <w:szCs w:val="24"/>
        </w:rPr>
      </w:pPr>
      <w:r w:rsidRPr="00582954">
        <w:rPr>
          <w:rStyle w:val="text21213281460165"/>
          <w:rFonts w:ascii="Times New Roman" w:hAnsi="Times New Roman" w:cs="Times New Roman"/>
          <w:b/>
          <w:sz w:val="24"/>
          <w:szCs w:val="24"/>
        </w:rPr>
        <w:t>A cura di:  Anna e Gaetano Greco</w:t>
      </w:r>
    </w:p>
    <w:p w:rsidR="008D714A" w:rsidRPr="000A437B" w:rsidRDefault="008D714A">
      <w:pPr>
        <w:rPr>
          <w:rFonts w:ascii="Times New Roman" w:hAnsi="Times New Roman" w:cs="Times New Roman"/>
          <w:sz w:val="24"/>
          <w:szCs w:val="24"/>
        </w:rPr>
      </w:pPr>
    </w:p>
    <w:sectPr w:rsidR="008D714A" w:rsidRPr="000A437B" w:rsidSect="00335740">
      <w:pgSz w:w="11906" w:h="16838"/>
      <w:pgMar w:top="1134" w:right="794" w:bottom="851"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Linotype,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D7540"/>
    <w:rsid w:val="000A437B"/>
    <w:rsid w:val="000D7540"/>
    <w:rsid w:val="00171F5A"/>
    <w:rsid w:val="001A1420"/>
    <w:rsid w:val="00402FF0"/>
    <w:rsid w:val="00481CE3"/>
    <w:rsid w:val="005A10FA"/>
    <w:rsid w:val="005E2257"/>
    <w:rsid w:val="0070104C"/>
    <w:rsid w:val="00876739"/>
    <w:rsid w:val="008D714A"/>
    <w:rsid w:val="00BB6512"/>
    <w:rsid w:val="00C73901"/>
    <w:rsid w:val="00C8091E"/>
    <w:rsid w:val="00C945FF"/>
    <w:rsid w:val="00ED77C1"/>
    <w:rsid w:val="00F44426"/>
    <w:rsid w:val="00F50638"/>
    <w:rsid w:val="00F834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71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D7540"/>
    <w:pPr>
      <w:spacing w:before="100" w:beforeAutospacing="1" w:after="115" w:line="240" w:lineRule="auto"/>
      <w:jc w:val="both"/>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0A43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437B"/>
    <w:rPr>
      <w:rFonts w:ascii="Segoe UI" w:hAnsi="Segoe UI" w:cs="Segoe UI"/>
      <w:sz w:val="18"/>
      <w:szCs w:val="18"/>
    </w:rPr>
  </w:style>
  <w:style w:type="character" w:customStyle="1" w:styleId="text21213281460165">
    <w:name w:val="text21213281460165"/>
    <w:basedOn w:val="Carpredefinitoparagrafo"/>
    <w:rsid w:val="000A437B"/>
  </w:style>
  <w:style w:type="character" w:customStyle="1" w:styleId="italic">
    <w:name w:val="italic"/>
    <w:basedOn w:val="Carpredefinitoparagrafo"/>
    <w:rsid w:val="000A437B"/>
    <w:rPr>
      <w:i/>
      <w:iCs/>
    </w:rPr>
  </w:style>
</w:styles>
</file>

<file path=word/webSettings.xml><?xml version="1.0" encoding="utf-8"?>
<w:webSettings xmlns:r="http://schemas.openxmlformats.org/officeDocument/2006/relationships" xmlns:w="http://schemas.openxmlformats.org/wordprocessingml/2006/main">
  <w:divs>
    <w:div w:id="1002320716">
      <w:bodyDiv w:val="1"/>
      <w:marLeft w:val="0"/>
      <w:marRight w:val="0"/>
      <w:marTop w:val="0"/>
      <w:marBottom w:val="0"/>
      <w:divBdr>
        <w:top w:val="none" w:sz="0" w:space="0" w:color="auto"/>
        <w:left w:val="none" w:sz="0" w:space="0" w:color="auto"/>
        <w:bottom w:val="none" w:sz="0" w:space="0" w:color="auto"/>
        <w:right w:val="none" w:sz="0" w:space="0" w:color="auto"/>
      </w:divBdr>
    </w:div>
    <w:div w:id="143689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1678</Words>
  <Characters>9570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salvatore ventura</cp:lastModifiedBy>
  <cp:revision>4</cp:revision>
  <dcterms:created xsi:type="dcterms:W3CDTF">2016-02-05T10:23:00Z</dcterms:created>
  <dcterms:modified xsi:type="dcterms:W3CDTF">2016-04-21T22:26:00Z</dcterms:modified>
</cp:coreProperties>
</file>